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1F3A5F"/>
          <w:sz w:val="40"/>
          <w:szCs w:val="40"/>
        </w:rPr>
        <w:t xml:space="preserve">Demo run-sheet: Fleet analytics platform (telematics and fuel reporting) for Acme Logistics</w:t>
      </w:r>
    </w:p>
    <w:p>
      <w:pPr>
        <w:spacing w:after="100" w:line="264"/>
      </w:pPr>
      <w:r>
        <w:rPr>
          <w:i/>
          <w:iCs/>
          <w:color w:val="555555"/>
          <w:sz w:val="21"/>
          <w:szCs w:val="21"/>
        </w:rPr>
        <w:t xml:space="preserve">Prepared 2026-10-06 for the seller / sales engineer. Evidence is cited as [S#] and listed under Sources. Recommendations are the seller's to confirm with their own product and account teams.</w:t>
      </w:r>
    </w:p>
    <w:p>
      <w:pPr>
        <w:spacing w:after="100" w:line="264"/>
      </w:pPr>
      <w:r>
        <w:rPr>
          <w:b/>
          <w:bCs/>
          <w:sz w:val="21"/>
          <w:szCs w:val="21"/>
        </w:rPr>
        <w:t xml:space="preserve">Interpreted as:</w:t>
      </w:r>
      <w:r>
        <w:rPr>
          <w:sz w:val="21"/>
          <w:szCs w:val="21"/>
        </w:rPr>
        <w:t xml:space="preserve"> Acme Logistics Inc., the Greer/Greenville, South Carolina truckload, courier, brokerage and warehousing carrier at acmelogistics.com (U.S. DOT# 489319) [S1][S5]. </w:t>
      </w:r>
      <w:r>
        <w:rPr>
          <w:b/>
          <w:bCs/>
          <w:sz w:val="21"/>
          <w:szCs w:val="21"/>
        </w:rPr>
        <w:t xml:space="preserve">Product resolved to:</w:t>
      </w:r>
      <w:r>
        <w:rPr>
          <w:sz w:val="21"/>
          <w:szCs w:val="21"/>
        </w:rPr>
        <w:t xml:space="preserve"> the seller's own "fleet analytics platform with telematics and fuel reporting". No vendor or product name was supplied, so only capabilities stated in that description are treated as showable; everything else is flagged for confirmation.</w:t>
      </w:r>
    </w:p>
    <w:p>
      <w:pPr>
        <w:spacing w:after="100" w:line="264"/>
      </w:pPr>
      <w:r>
        <w:rPr>
          <w:b/>
          <w:bCs/>
          <w:sz w:val="21"/>
          <w:szCs w:val="21"/>
        </w:rPr>
        <w:t xml:space="preserve">Bottom line:</w:t>
      </w:r>
      <w:r>
        <w:rPr>
          <w:sz w:val="21"/>
          <w:szCs w:val="21"/>
        </w:rPr>
        <w:t xml:space="preserve"> Lead with fuel cost per mile, because it is the first stated priority and the clearest spreadsheet-replacement story. Show one live view of cost per mile by truck and driver for a roughly 30-truck fleet [S5], then reuse the same telematics data for driver safety scorecards and scheduled reports. Position safety as coaching: Acme markets itself on low driver turnover and driver-first culture [S3][S4].</w:t>
      </w:r>
    </w:p>
    <w:p>
      <w:pPr>
        <w:pStyle w:val="Heading1"/>
      </w:pPr>
      <w:r>
        <w:t xml:space="preserve">Prospect snapshot</w:t>
      </w:r>
    </w:p>
    <w:p>
      <w:pPr>
        <w:pStyle w:val="ListParagraph"/>
        <w:numPr>
          <w:ilvl w:val="0"/>
          <w:numId w:val="2"/>
        </w:numPr>
        <w:spacing w:after="60" w:line="264"/>
      </w:pPr>
      <w:r>
        <w:rPr>
          <w:b/>
          <w:bCs/>
          <w:sz w:val="21"/>
          <w:szCs w:val="21"/>
        </w:rPr>
        <w:t xml:space="preserve">Business and footprint:</w:t>
      </w:r>
      <w:r>
        <w:rPr>
          <w:sz w:val="21"/>
          <w:szCs w:val="21"/>
        </w:rPr>
        <w:t xml:space="preserve"> Services are truckload, courier (local LTL), brokerage and warehousing [S1]. Website lists 327 West Phillips Road, Greer, SC [S1]; the About page says headquarters in Greenville, SC with operations in Lexington and Charleston [S2]. The business dates to 1964 and is owned by Steve Coogler since the 1980s [S2].</w:t>
      </w:r>
    </w:p>
    <w:p>
      <w:pPr>
        <w:pStyle w:val="ListParagraph"/>
        <w:numPr>
          <w:ilvl w:val="0"/>
          <w:numId w:val="2"/>
        </w:numPr>
        <w:spacing w:after="60" w:line="264"/>
      </w:pPr>
      <w:r>
        <w:rPr>
          <w:b/>
          <w:bCs/>
          <w:sz w:val="21"/>
          <w:szCs w:val="21"/>
        </w:rPr>
        <w:t xml:space="preserve">Fleet size (two sources differ):</w:t>
      </w:r>
      <w:r>
        <w:rPr>
          <w:sz w:val="21"/>
          <w:szCs w:val="21"/>
        </w:rPr>
        <w:t xml:space="preserve"> Acme's site claims "40+ on-highway tractors, over half 2019 or newer" and 60+ trailers (dry van, flatbed, Conestoga, reefer, step deck) [S3]. FMCSA lists 30 vehicles, 23 drivers, 30 current power units (average 31), 96% combination trucks [S5]. Treat ~30-40 tractors as the working range and confirm in discovery.</w:t>
      </w:r>
    </w:p>
    <w:p>
      <w:pPr>
        <w:pStyle w:val="ListParagraph"/>
        <w:numPr>
          <w:ilvl w:val="0"/>
          <w:numId w:val="2"/>
        </w:numPr>
        <w:spacing w:after="60" w:line="264"/>
      </w:pPr>
      <w:r>
        <w:rPr>
          <w:b/>
          <w:bCs/>
          <w:sz w:val="21"/>
          <w:szCs w:val="21"/>
        </w:rPr>
        <w:t xml:space="preserve">Mileage and spreadsheet-era signal:</w:t>
      </w:r>
      <w:r>
        <w:rPr>
          <w:sz w:val="21"/>
          <w:szCs w:val="21"/>
        </w:rPr>
        <w:t xml:space="preserve"> FMCSA registration shows 2,625,354 vehicle miles traveled, about 84,688 per average power unit [S5]. For context only (estimate, not Acme data): at the ATRI 2025 industry average fuel cost of about $0.48 per mile [S6], that mileage implies roughly $1.26M of annual fuel, so each 1% saved is about $12.6K.</w:t>
      </w:r>
    </w:p>
    <w:p>
      <w:pPr>
        <w:pStyle w:val="ListParagraph"/>
        <w:numPr>
          <w:ilvl w:val="0"/>
          <w:numId w:val="2"/>
        </w:numPr>
        <w:spacing w:after="60" w:line="264"/>
      </w:pPr>
      <w:r>
        <w:rPr>
          <w:b/>
          <w:bCs/>
          <w:sz w:val="21"/>
          <w:szCs w:val="21"/>
        </w:rPr>
        <w:t xml:space="preserve">Safety record (public, FMCSA, 24 months to 2026-08-28):</w:t>
      </w:r>
      <w:r>
        <w:rPr>
          <w:sz w:val="21"/>
          <w:szCs w:val="21"/>
        </w:rPr>
        <w:t xml:space="preserve"> 41 inspections, driver out-of-service rate 2.4%, 11 vehicle inspections with a 54.5% out-of-service rate (small sample), 1 reportable injury crash, no enforcement penalties in six years; last compliance review 2017-11-06 [S5]. FMCSA cautions against drawing overall safety conclusions from this data [S5].</w:t>
      </w:r>
    </w:p>
    <w:p>
      <w:pPr>
        <w:pStyle w:val="ListParagraph"/>
        <w:numPr>
          <w:ilvl w:val="0"/>
          <w:numId w:val="2"/>
        </w:numPr>
        <w:spacing w:after="60" w:line="264"/>
      </w:pPr>
      <w:r>
        <w:rPr>
          <w:b/>
          <w:bCs/>
          <w:sz w:val="21"/>
          <w:szCs w:val="21"/>
        </w:rPr>
        <w:t xml:space="preserve">Culture and positioning:</w:t>
      </w:r>
      <w:r>
        <w:rPr>
          <w:sz w:val="21"/>
          <w:szCs w:val="21"/>
        </w:rPr>
        <w:t xml:space="preserve"> Acme says it has "one of the lowest turnover rates in the industry" and promotes 1:1 driver meetings, quarterly driver meetings and an open-door policy [S3][S4]. Its tagline is "Your Driver to Better Delivery" [S1]. Implication (inferred): driver scorecards will land only if framed as coaching.</w:t>
      </w:r>
    </w:p>
    <w:p>
      <w:pPr>
        <w:pStyle w:val="Heading1"/>
      </w:pPr>
      <w:r>
        <w:t xml:space="preserve">Demo goals</w:t>
      </w:r>
    </w:p>
    <w:p>
      <w:pPr>
        <w:pStyle w:val="ListParagraph"/>
        <w:numPr>
          <w:ilvl w:val="0"/>
          <w:numId w:val="3"/>
        </w:numPr>
        <w:spacing w:after="60" w:line="264"/>
      </w:pPr>
      <w:r>
        <w:rPr>
          <w:b/>
          <w:bCs/>
          <w:sz w:val="21"/>
          <w:szCs w:val="21"/>
        </w:rPr>
        <w:t xml:space="preserve">Cut fuel cost per mile:</w:t>
      </w:r>
      <w:r>
        <w:rPr>
          <w:sz w:val="21"/>
          <w:szCs w:val="21"/>
        </w:rPr>
        <w:t xml:space="preserve"> get the VP Operations to agree that cost per mile by truck, driver and trip is the number they cannot see today, and to name a target for a pilot.</w:t>
      </w:r>
    </w:p>
    <w:p>
      <w:pPr>
        <w:pStyle w:val="ListParagraph"/>
        <w:numPr>
          <w:ilvl w:val="0"/>
          <w:numId w:val="3"/>
        </w:numPr>
        <w:spacing w:after="60" w:line="264"/>
      </w:pPr>
      <w:r>
        <w:rPr>
          <w:b/>
          <w:bCs/>
          <w:sz w:val="21"/>
          <w:szCs w:val="21"/>
        </w:rPr>
        <w:t xml:space="preserve">Improve driver safety scores:</w:t>
      </w:r>
      <w:r>
        <w:rPr>
          <w:sz w:val="21"/>
          <w:szCs w:val="21"/>
        </w:rPr>
        <w:t xml:space="preserve"> show the Fleet Safety Manager a driver scorecard and event review workflow and agree which behaviors and thresholds Acme would coach on first.</w:t>
      </w:r>
    </w:p>
    <w:p>
      <w:pPr>
        <w:pStyle w:val="ListParagraph"/>
        <w:numPr>
          <w:ilvl w:val="0"/>
          <w:numId w:val="3"/>
        </w:numPr>
        <w:spacing w:after="60" w:line="264"/>
      </w:pPr>
      <w:r>
        <w:rPr>
          <w:b/>
          <w:bCs/>
          <w:sz w:val="21"/>
          <w:szCs w:val="21"/>
        </w:rPr>
        <w:t xml:space="preserve">Replace spreadsheet reporting:</w:t>
      </w:r>
      <w:r>
        <w:rPr>
          <w:sz w:val="21"/>
          <w:szCs w:val="21"/>
        </w:rPr>
        <w:t xml:space="preserve"> show scheduled, shareable reports and let the IT Director confirm data access, user administration and integration requirements for a technical review.</w:t>
      </w:r>
    </w:p>
    <w:p>
      <w:pPr>
        <w:pStyle w:val="Heading1"/>
      </w:pPr>
      <w:r>
        <w:t xml:space="preserve">Discovery questions</w:t>
      </w:r>
    </w:p>
    <w:p>
      <w:pPr>
        <w:spacing w:after="100" w:line="264"/>
      </w:pPr>
      <w:r>
        <w:rPr>
          <w:i/>
          <w:iCs/>
          <w:color w:val="555555"/>
          <w:sz w:val="21"/>
          <w:szCs w:val="21"/>
        </w:rPr>
        <w:t xml:space="preserve">Attendee roles were supplied by the seller. Questions probe the stated priorities and the public signals above.</w:t>
      </w:r>
    </w:p>
    <w:p>
      <w:pPr>
        <w:pStyle w:val="Heading2"/>
      </w:pPr>
      <w:r>
        <w:t xml:space="preserve">VP Operations</w:t>
      </w:r>
    </w:p>
    <w:p>
      <w:pPr>
        <w:pStyle w:val="ListParagraph"/>
        <w:numPr>
          <w:ilvl w:val="0"/>
          <w:numId w:val="2"/>
        </w:numPr>
        <w:spacing w:after="60" w:line="264"/>
      </w:pPr>
      <w:r>
        <w:rPr>
          <w:sz w:val="21"/>
          <w:szCs w:val="21"/>
        </w:rPr>
        <w:t xml:space="preserve">How do you calculate fuel cost per mile today, who builds it, and how many days old is it when you see it?</w:t>
      </w:r>
    </w:p>
    <w:p>
      <w:pPr>
        <w:pStyle w:val="ListParagraph"/>
        <w:numPr>
          <w:ilvl w:val="0"/>
          <w:numId w:val="2"/>
        </w:numPr>
        <w:spacing w:after="60" w:line="264"/>
      </w:pPr>
      <w:r>
        <w:rPr>
          <w:sz w:val="21"/>
          <w:szCs w:val="21"/>
        </w:rPr>
        <w:t xml:space="preserve">Which levers do you believe move fuel cost most for your lanes (idling, speed, routing, driver technique, vehicle age), and what evidence do you have for each?</w:t>
      </w:r>
    </w:p>
    <w:p>
      <w:pPr>
        <w:pStyle w:val="ListParagraph"/>
        <w:numPr>
          <w:ilvl w:val="0"/>
          <w:numId w:val="2"/>
        </w:numPr>
        <w:spacing w:after="60" w:line="264"/>
      </w:pPr>
      <w:r>
        <w:rPr>
          <w:sz w:val="21"/>
          <w:szCs w:val="21"/>
        </w:rPr>
        <w:t xml:space="preserve">Your site cites 40+ tractors while FMCSA shows about 30 power units; which number should we size a pilot against, and how many are local courier versus long-haul?</w:t>
      </w:r>
    </w:p>
    <w:p>
      <w:pPr>
        <w:pStyle w:val="ListParagraph"/>
        <w:numPr>
          <w:ilvl w:val="0"/>
          <w:numId w:val="2"/>
        </w:numPr>
        <w:spacing w:after="60" w:line="264"/>
      </w:pPr>
      <w:r>
        <w:rPr>
          <w:sz w:val="21"/>
          <w:szCs w:val="21"/>
        </w:rPr>
        <w:t xml:space="preserve">What would a successful 90-day pilot look like in dollars per mile, and who signs off?</w:t>
      </w:r>
    </w:p>
    <w:p>
      <w:pPr>
        <w:pStyle w:val="ListParagraph"/>
        <w:numPr>
          <w:ilvl w:val="0"/>
          <w:numId w:val="2"/>
        </w:numPr>
        <w:spacing w:after="60" w:line="264"/>
      </w:pPr>
      <w:r>
        <w:rPr>
          <w:sz w:val="21"/>
          <w:szCs w:val="21"/>
        </w:rPr>
        <w:t xml:space="preserve">Which reports do you or your customers ask for that are painful to produce from spreadsheets today?</w:t>
      </w:r>
    </w:p>
    <w:p>
      <w:pPr>
        <w:pStyle w:val="Heading2"/>
      </w:pPr>
      <w:r>
        <w:t xml:space="preserve">Fleet Safety Manager</w:t>
      </w:r>
    </w:p>
    <w:p>
      <w:pPr>
        <w:pStyle w:val="ListParagraph"/>
        <w:numPr>
          <w:ilvl w:val="0"/>
          <w:numId w:val="2"/>
        </w:numPr>
        <w:spacing w:after="60" w:line="264"/>
      </w:pPr>
      <w:r>
        <w:rPr>
          <w:sz w:val="21"/>
          <w:szCs w:val="21"/>
        </w:rPr>
        <w:t xml:space="preserve">How do you score or rank drivers today, and which events (speeding, hard braking, idling, other) matter most to you?</w:t>
      </w:r>
    </w:p>
    <w:p>
      <w:pPr>
        <w:pStyle w:val="ListParagraph"/>
        <w:numPr>
          <w:ilvl w:val="0"/>
          <w:numId w:val="2"/>
        </w:numPr>
        <w:spacing w:after="60" w:line="264"/>
      </w:pPr>
      <w:r>
        <w:rPr>
          <w:sz w:val="21"/>
          <w:szCs w:val="21"/>
        </w:rPr>
        <w:t xml:space="preserve">Your 24-month FMCSA record shows a 54.5% vehicle out-of-service rate on 11 vehicle inspections [S5]; what do you track between inspections to catch issues earlier?</w:t>
      </w:r>
    </w:p>
    <w:p>
      <w:pPr>
        <w:pStyle w:val="ListParagraph"/>
        <w:numPr>
          <w:ilvl w:val="0"/>
          <w:numId w:val="2"/>
        </w:numPr>
        <w:spacing w:after="60" w:line="264"/>
      </w:pPr>
      <w:r>
        <w:rPr>
          <w:sz w:val="21"/>
          <w:szCs w:val="21"/>
        </w:rPr>
        <w:t xml:space="preserve">Acme emphasizes driver retention and 1:1 meetings [S3][S4]. How would you want scorecards shared with drivers so they read as coaching?</w:t>
      </w:r>
    </w:p>
    <w:p>
      <w:pPr>
        <w:pStyle w:val="ListParagraph"/>
        <w:numPr>
          <w:ilvl w:val="0"/>
          <w:numId w:val="2"/>
        </w:numPr>
        <w:spacing w:after="60" w:line="264"/>
      </w:pPr>
      <w:r>
        <w:rPr>
          <w:sz w:val="21"/>
          <w:szCs w:val="21"/>
        </w:rPr>
        <w:t xml:space="preserve">Who reviews events today, how long does it take, and what do you do with false alarms?</w:t>
      </w:r>
    </w:p>
    <w:p>
      <w:pPr>
        <w:pStyle w:val="ListParagraph"/>
        <w:numPr>
          <w:ilvl w:val="0"/>
          <w:numId w:val="2"/>
        </w:numPr>
        <w:spacing w:after="60" w:line="264"/>
      </w:pPr>
      <w:r>
        <w:rPr>
          <w:sz w:val="21"/>
          <w:szCs w:val="21"/>
        </w:rPr>
        <w:t xml:space="preserve">What does your insurer or customer base ask you to show on safety performance?</w:t>
      </w:r>
    </w:p>
    <w:p>
      <w:pPr>
        <w:pStyle w:val="Heading2"/>
      </w:pPr>
      <w:r>
        <w:t xml:space="preserve">IT Director</w:t>
      </w:r>
    </w:p>
    <w:p>
      <w:pPr>
        <w:pStyle w:val="ListParagraph"/>
        <w:numPr>
          <w:ilvl w:val="0"/>
          <w:numId w:val="2"/>
        </w:numPr>
        <w:spacing w:after="60" w:line="264"/>
      </w:pPr>
      <w:r>
        <w:rPr>
          <w:sz w:val="21"/>
          <w:szCs w:val="21"/>
        </w:rPr>
        <w:t xml:space="preserve">Where do your spreadsheets and source data live today (TMS, fuel card portals, shared drives), and who owns them?</w:t>
      </w:r>
    </w:p>
    <w:p>
      <w:pPr>
        <w:pStyle w:val="ListParagraph"/>
        <w:numPr>
          <w:ilvl w:val="0"/>
          <w:numId w:val="2"/>
        </w:numPr>
        <w:spacing w:after="60" w:line="264"/>
      </w:pPr>
      <w:r>
        <w:rPr>
          <w:sz w:val="21"/>
          <w:szCs w:val="21"/>
        </w:rPr>
        <w:t xml:space="preserve">What dispatch or TMS system do you run, and what integration, export or API access would you require? (Not found publicly.)</w:t>
      </w:r>
    </w:p>
    <w:p>
      <w:pPr>
        <w:pStyle w:val="ListParagraph"/>
        <w:numPr>
          <w:ilvl w:val="0"/>
          <w:numId w:val="2"/>
        </w:numPr>
        <w:spacing w:after="60" w:line="264"/>
      </w:pPr>
      <w:r>
        <w:rPr>
          <w:sz w:val="21"/>
          <w:szCs w:val="21"/>
        </w:rPr>
        <w:t xml:space="preserve">What are your requirements for single sign-on, user roles, data retention and vendor security documentation?</w:t>
      </w:r>
    </w:p>
    <w:p>
      <w:pPr>
        <w:pStyle w:val="ListParagraph"/>
        <w:numPr>
          <w:ilvl w:val="0"/>
          <w:numId w:val="2"/>
        </w:numPr>
        <w:spacing w:after="60" w:line="264"/>
      </w:pPr>
      <w:r>
        <w:rPr>
          <w:sz w:val="21"/>
          <w:szCs w:val="21"/>
        </w:rPr>
        <w:t xml:space="preserve">How are devices or in-cab hardware supported today, and who would own installs on a mixed-age tractor fleet?</w:t>
      </w:r>
    </w:p>
    <w:p>
      <w:pPr>
        <w:pStyle w:val="ListParagraph"/>
        <w:numPr>
          <w:ilvl w:val="0"/>
          <w:numId w:val="2"/>
        </w:numPr>
        <w:spacing w:after="60" w:line="264"/>
      </w:pPr>
      <w:r>
        <w:rPr>
          <w:sz w:val="21"/>
          <w:szCs w:val="21"/>
        </w:rPr>
        <w:t xml:space="preserve">What does your procurement process require for a pilot versus a full contract?</w:t>
      </w:r>
    </w:p>
    <w:p>
      <w:pPr>
        <w:pStyle w:val="Heading1"/>
      </w:pPr>
      <w:r>
        <w:t xml:space="preserve">Run-sheet (40 minutes)</w:t>
      </w:r>
    </w:p>
    <w:p>
      <w:pPr>
        <w:spacing w:after="100" w:line="264"/>
      </w:pPr>
      <w:r>
        <w:rPr>
          <w:i/>
          <w:iCs/>
          <w:color w:val="555555"/>
          <w:sz w:val="21"/>
          <w:szCs w:val="21"/>
        </w:rPr>
        <w:t xml:space="preserve">Capabilities shown are limited to what the seller described: telematics, fuel reporting and fleet analytics. Where a step needs a feature beyond that (driver scoring, scheduled reports, SSO), the seller must confirm it exists in their product before the demo. Proof points marked "none public" mean no public case study or metric was found for this seller's product.</w:t>
      </w:r>
    </w:p>
    <w:tbl>
      <w:tblPr>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00"/>
        <w:gridCol w:w="1100"/>
        <w:gridCol w:w="2500"/>
        <w:gridCol w:w="1800"/>
        <w:gridCol w:w="4400"/>
        <w:gridCol w:w="3280"/>
      </w:tblGrid>
      <w:tr>
        <w:trPr>
          <w:cantSplit/>
          <w:tblHeader/>
        </w:trPr>
        <w:tc>
          <w:tcPr>
            <w:tcW w:type="dxa" w:w="60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Step</w:t>
            </w:r>
          </w:p>
        </w:tc>
        <w:tc>
          <w:tcPr>
            <w:tcW w:type="dxa" w:w="110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Time</w:t>
            </w:r>
          </w:p>
        </w:tc>
        <w:tc>
          <w:tcPr>
            <w:tcW w:type="dxa" w:w="250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Workflow shown</w:t>
            </w:r>
          </w:p>
        </w:tc>
        <w:tc>
          <w:tcPr>
            <w:tcW w:type="dxa" w:w="180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Priority addressed</w:t>
            </w:r>
          </w:p>
        </w:tc>
        <w:tc>
          <w:tcPr>
            <w:tcW w:type="dxa" w:w="440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Talk track</w:t>
            </w:r>
          </w:p>
        </w:tc>
        <w:tc>
          <w:tcPr>
            <w:tcW w:type="dxa" w:w="328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Proof point</w:t>
            </w:r>
          </w:p>
        </w:tc>
      </w:tr>
      <w:tr>
        <w:trPr>
          <w:cantSplit/>
        </w:trPr>
        <w:tc>
          <w:tcPr>
            <w:tcW w:type="dxa" w:w="6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1</w:t>
            </w:r>
          </w:p>
        </w:tc>
        <w:tc>
          <w:tcPr>
            <w:tcW w:type="dxa" w:w="11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3 min</w:t>
            </w:r>
          </w:p>
          <w:p>
            <w:pPr>
              <w:spacing w:after="40"/>
            </w:pPr>
            <w:r>
              <w:rPr>
                <w:sz w:val="18"/>
                <w:szCs w:val="18"/>
              </w:rPr>
              <w:t xml:space="preserve">(3 total)</w:t>
            </w:r>
          </w:p>
        </w:tc>
        <w:tc>
          <w:tcPr>
            <w:tcW w:type="dxa" w:w="25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Frame the session on one slide: three priorities, three attendees, agenda.</w:t>
            </w:r>
          </w:p>
        </w:tc>
        <w:tc>
          <w:tcPr>
            <w:tcW w:type="dxa" w:w="18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All three priorities</w:t>
            </w:r>
          </w:p>
        </w:tc>
        <w:tc>
          <w:tcPr>
            <w:tcW w:type="dxa" w:w="44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"You told us fuel cost per mile, driver safety and getting off spreadsheets matter most. We'll show those in that order using a fleet your size, and leave time for IT questions."</w:t>
            </w:r>
          </w:p>
        </w:tc>
        <w:tc>
          <w:tcPr>
            <w:tcW w:type="dxa" w:w="328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none public</w:t>
            </w:r>
          </w:p>
        </w:tc>
      </w:tr>
      <w:tr>
        <w:trPr>
          <w:cantSplit/>
        </w:trPr>
        <w:tc>
          <w:tcPr>
            <w:tcW w:type="dxa" w:w="6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2</w:t>
            </w:r>
          </w:p>
        </w:tc>
        <w:tc>
          <w:tcPr>
            <w:tcW w:type="dxa" w:w="11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5 min</w:t>
            </w:r>
          </w:p>
          <w:p>
            <w:pPr>
              <w:spacing w:after="40"/>
            </w:pPr>
            <w:r>
              <w:rPr>
                <w:sz w:val="18"/>
                <w:szCs w:val="18"/>
              </w:rPr>
              <w:t xml:space="preserve">(8 total)</w:t>
            </w:r>
          </w:p>
        </w:tc>
        <w:tc>
          <w:tcPr>
            <w:tcW w:type="dxa" w:w="25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Fleet overview dashboard: vehicles on map, miles, fuel used, cost per mile roll-up, replacing the weekly spreadsheet view.</w:t>
            </w:r>
          </w:p>
        </w:tc>
        <w:tc>
          <w:tcPr>
            <w:tcW w:type="dxa" w:w="18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Replace spreadsheet reporting</w:t>
            </w:r>
          </w:p>
        </w:tc>
        <w:tc>
          <w:tcPr>
            <w:tcW w:type="dxa" w:w="44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"This is the number your team assembles by hand today, refreshed from the trucks themselves. Everything else we show drills down from here."</w:t>
            </w:r>
          </w:p>
        </w:tc>
        <w:tc>
          <w:tcPr>
            <w:tcW w:type="dxa" w:w="328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Acme's ~30-40 tractor fleet and 2.6M registered miles [S3][S5]. Product proof: none public</w:t>
            </w:r>
          </w:p>
        </w:tc>
      </w:tr>
      <w:tr>
        <w:trPr>
          <w:cantSplit/>
        </w:trPr>
        <w:tc>
          <w:tcPr>
            <w:tcW w:type="dxa" w:w="6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3</w:t>
            </w:r>
          </w:p>
        </w:tc>
        <w:tc>
          <w:tcPr>
            <w:tcW w:type="dxa" w:w="11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7 min</w:t>
            </w:r>
          </w:p>
          <w:p>
            <w:pPr>
              <w:spacing w:after="40"/>
            </w:pPr>
            <w:r>
              <w:rPr>
                <w:sz w:val="18"/>
                <w:szCs w:val="18"/>
              </w:rPr>
              <w:t xml:space="preserve">(15 total)</w:t>
            </w:r>
          </w:p>
        </w:tc>
        <w:tc>
          <w:tcPr>
            <w:tcW w:type="dxa" w:w="25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Fuel report: cost per mile and MPG by truck, filtered by vehicle age and route type.</w:t>
            </w:r>
          </w:p>
        </w:tc>
        <w:tc>
          <w:tcPr>
            <w:tcW w:type="dxa" w:w="18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Cut fuel cost per mile</w:t>
            </w:r>
          </w:p>
        </w:tc>
        <w:tc>
          <w:tcPr>
            <w:tcW w:type="dxa" w:w="44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"Industry fuel averaged about 48 cents a mile in 2025 [S6]. Here is how to see which of your trucks sit above or below your own average and why."</w:t>
            </w:r>
          </w:p>
        </w:tc>
        <w:tc>
          <w:tcPr>
            <w:tcW w:type="dxa" w:w="328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ATRI 2025 fuel average ~$0.48/mile [S6] (industry context). Product savings metric: none public</w:t>
            </w:r>
          </w:p>
        </w:tc>
      </w:tr>
      <w:tr>
        <w:trPr>
          <w:cantSplit/>
        </w:trPr>
        <w:tc>
          <w:tcPr>
            <w:tcW w:type="dxa" w:w="6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4</w:t>
            </w:r>
          </w:p>
        </w:tc>
        <w:tc>
          <w:tcPr>
            <w:tcW w:type="dxa" w:w="11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6 min</w:t>
            </w:r>
          </w:p>
          <w:p>
            <w:pPr>
              <w:spacing w:after="40"/>
            </w:pPr>
            <w:r>
              <w:rPr>
                <w:sz w:val="18"/>
                <w:szCs w:val="18"/>
              </w:rPr>
              <w:t xml:space="preserve">(21 total)</w:t>
            </w:r>
          </w:p>
        </w:tc>
        <w:tc>
          <w:tcPr>
            <w:tcW w:type="dxa" w:w="25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Idling and driver-level fuel drilldown: rank drivers and trucks by fuel use and idle time; compare like-for-like trips.</w:t>
            </w:r>
          </w:p>
        </w:tc>
        <w:tc>
          <w:tcPr>
            <w:tcW w:type="dxa" w:w="18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Cut fuel cost per mile</w:t>
            </w:r>
          </w:p>
        </w:tc>
        <w:tc>
          <w:tcPr>
            <w:tcW w:type="dxa" w:w="44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"Rankings let you coach the few outliers instead of the whole team. We keep it trip-level so comparisons are fair across local and long-haul."</w:t>
            </w:r>
          </w:p>
        </w:tc>
        <w:tc>
          <w:tcPr>
            <w:tcW w:type="dxa" w:w="328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none public (seller to confirm idle and driver-level reports exist)</w:t>
            </w:r>
          </w:p>
        </w:tc>
      </w:tr>
      <w:tr>
        <w:trPr>
          <w:cantSplit/>
        </w:trPr>
        <w:tc>
          <w:tcPr>
            <w:tcW w:type="dxa" w:w="6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5</w:t>
            </w:r>
          </w:p>
        </w:tc>
        <w:tc>
          <w:tcPr>
            <w:tcW w:type="dxa" w:w="11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8 min</w:t>
            </w:r>
          </w:p>
          <w:p>
            <w:pPr>
              <w:spacing w:after="40"/>
            </w:pPr>
            <w:r>
              <w:rPr>
                <w:sz w:val="18"/>
                <w:szCs w:val="18"/>
              </w:rPr>
              <w:t xml:space="preserve">(29 total)</w:t>
            </w:r>
          </w:p>
        </w:tc>
        <w:tc>
          <w:tcPr>
            <w:tcW w:type="dxa" w:w="25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Driver safety scorecard: event list (e.g. harsh braking, speeding), trend by driver, coaching notes. Seller to confirm exact events and score method.</w:t>
            </w:r>
          </w:p>
        </w:tc>
        <w:tc>
          <w:tcPr>
            <w:tcW w:type="dxa" w:w="18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Improve driver safety scores</w:t>
            </w:r>
          </w:p>
        </w:tc>
        <w:tc>
          <w:tcPr>
            <w:tcW w:type="dxa" w:w="44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"Scores come from the same telematics data, so there is no second system. Thresholds are yours to set so coaching starts conversations rather than discipline."</w:t>
            </w:r>
          </w:p>
        </w:tc>
        <w:tc>
          <w:tcPr>
            <w:tcW w:type="dxa" w:w="328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none public. Context: Acme's FMCSA record [S5]; driver-first culture [S3][S4]</w:t>
            </w:r>
          </w:p>
        </w:tc>
      </w:tr>
      <w:tr>
        <w:trPr>
          <w:cantSplit/>
        </w:trPr>
        <w:tc>
          <w:tcPr>
            <w:tcW w:type="dxa" w:w="6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6</w:t>
            </w:r>
          </w:p>
        </w:tc>
        <w:tc>
          <w:tcPr>
            <w:tcW w:type="dxa" w:w="11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5 min</w:t>
            </w:r>
          </w:p>
          <w:p>
            <w:pPr>
              <w:spacing w:after="40"/>
            </w:pPr>
            <w:r>
              <w:rPr>
                <w:sz w:val="18"/>
                <w:szCs w:val="18"/>
              </w:rPr>
              <w:t xml:space="preserve">(34 total)</w:t>
            </w:r>
          </w:p>
        </w:tc>
        <w:tc>
          <w:tcPr>
            <w:tcW w:type="dxa" w:w="25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Scheduled and exported reports: build a weekly fuel and safety pack, set recipients, export to CSV or PDF.</w:t>
            </w:r>
          </w:p>
        </w:tc>
        <w:tc>
          <w:tcPr>
            <w:tcW w:type="dxa" w:w="18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Replace spreadsheet reporting</w:t>
            </w:r>
          </w:p>
        </w:tc>
        <w:tc>
          <w:tcPr>
            <w:tcW w:type="dxa" w:w="44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"This replaces the Monday spreadsheet. Same layout every week, sent to you and the safety manager automatically."</w:t>
            </w:r>
          </w:p>
        </w:tc>
        <w:tc>
          <w:tcPr>
            <w:tcW w:type="dxa" w:w="328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none public (seller to confirm scheduling and export formats)</w:t>
            </w:r>
          </w:p>
        </w:tc>
      </w:tr>
      <w:tr>
        <w:trPr>
          <w:cantSplit/>
        </w:trPr>
        <w:tc>
          <w:tcPr>
            <w:tcW w:type="dxa" w:w="6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7</w:t>
            </w:r>
          </w:p>
        </w:tc>
        <w:tc>
          <w:tcPr>
            <w:tcW w:type="dxa" w:w="11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3 min</w:t>
            </w:r>
          </w:p>
          <w:p>
            <w:pPr>
              <w:spacing w:after="40"/>
            </w:pPr>
            <w:r>
              <w:rPr>
                <w:sz w:val="18"/>
                <w:szCs w:val="18"/>
              </w:rPr>
              <w:t xml:space="preserve">(37 total)</w:t>
            </w:r>
          </w:p>
        </w:tc>
        <w:tc>
          <w:tcPr>
            <w:tcW w:type="dxa" w:w="25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Admin view for IT: user roles, device list, data export or API access. Seller to confirm security documentation.</w:t>
            </w:r>
          </w:p>
        </w:tc>
        <w:tc>
          <w:tcPr>
            <w:tcW w:type="dxa" w:w="18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Replace spreadsheet reporting</w:t>
            </w:r>
          </w:p>
        </w:tc>
        <w:tc>
          <w:tcPr>
            <w:tcW w:type="dxa" w:w="44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"Here is how users, roles and data access work, and what we will send your team for a security and integration review."</w:t>
            </w:r>
          </w:p>
        </w:tc>
        <w:tc>
          <w:tcPr>
            <w:tcW w:type="dxa" w:w="328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none public. Security certifications and integrations not confirmed</w:t>
            </w:r>
          </w:p>
        </w:tc>
      </w:tr>
      <w:tr>
        <w:trPr>
          <w:cantSplit/>
        </w:trPr>
        <w:tc>
          <w:tcPr>
            <w:tcW w:type="dxa" w:w="6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8</w:t>
            </w:r>
          </w:p>
        </w:tc>
        <w:tc>
          <w:tcPr>
            <w:tcW w:type="dxa" w:w="11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3 min</w:t>
            </w:r>
          </w:p>
          <w:p>
            <w:pPr>
              <w:spacing w:after="40"/>
            </w:pPr>
            <w:r>
              <w:rPr>
                <w:sz w:val="18"/>
                <w:szCs w:val="18"/>
              </w:rPr>
              <w:t xml:space="preserve">(40 total)</w:t>
            </w:r>
          </w:p>
        </w:tc>
        <w:tc>
          <w:tcPr>
            <w:tcW w:type="dxa" w:w="25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Recap and proposed pilot on a subset of tractors; agree owners and date for technical review.</w:t>
            </w:r>
          </w:p>
        </w:tc>
        <w:tc>
          <w:tcPr>
            <w:tcW w:type="dxa" w:w="18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All three priorities</w:t>
            </w:r>
          </w:p>
        </w:tc>
        <w:tc>
          <w:tcPr>
            <w:tcW w:type="dxa" w:w="44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"If we install on a handful of trucks, in 60 to 90 days you would have your own cost per mile and safety baseline instead of ours."</w:t>
            </w:r>
          </w:p>
        </w:tc>
        <w:tc>
          <w:tcPr>
            <w:tcW w:type="dxa" w:w="328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none public</w:t>
            </w:r>
          </w:p>
        </w:tc>
      </w:tr>
    </w:tbl>
    <w:p>
      <w:pPr>
        <w:spacing w:after="80"/>
      </w:pPr>
    </w:p>
    <w:p>
      <w:pPr>
        <w:pStyle w:val="Heading1"/>
      </w:pPr>
      <w:r>
        <w:t xml:space="preserve">Objections</w:t>
      </w:r>
    </w:p>
    <w:p>
      <w:pPr>
        <w:spacing w:after="100" w:line="264"/>
      </w:pPr>
      <w:r>
        <w:rPr>
          <w:i/>
          <w:iCs/>
          <w:color w:val="555555"/>
          <w:sz w:val="21"/>
          <w:szCs w:val="21"/>
        </w:rPr>
        <w:t xml:space="preserve">Category objections come from third-party reviews of other fleet telematics vendors (Geotab, Samsara). They show what buyers in this category push back on; they are not claims about the seller's product. Responses are recommendations to be confirmed by the seller.</w:t>
      </w:r>
    </w:p>
    <w:tbl>
      <w:tblPr>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2300"/>
        <w:gridCol w:w="1300"/>
        <w:gridCol w:w="3300"/>
        <w:gridCol w:w="3600"/>
        <w:gridCol w:w="3180"/>
      </w:tblGrid>
      <w:tr>
        <w:trPr>
          <w:cantSplit/>
          <w:tblHeader/>
        </w:trPr>
        <w:tc>
          <w:tcPr>
            <w:tcW w:type="dxa" w:w="230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Objection</w:t>
            </w:r>
          </w:p>
        </w:tc>
        <w:tc>
          <w:tcPr>
            <w:tcW w:type="dxa" w:w="130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Likely raiser</w:t>
            </w:r>
          </w:p>
        </w:tc>
        <w:tc>
          <w:tcPr>
            <w:tcW w:type="dxa" w:w="330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Response</w:t>
            </w:r>
          </w:p>
        </w:tc>
        <w:tc>
          <w:tcPr>
            <w:tcW w:type="dxa" w:w="360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Technical answer</w:t>
            </w:r>
          </w:p>
        </w:tc>
        <w:tc>
          <w:tcPr>
            <w:tcW w:type="dxa" w:w="3180"/>
            <w:tcBorders>
              <w:top w:val="single" w:color="CCCCCC" w:sz="4"/>
              <w:left w:val="single" w:color="CCCCCC" w:sz="4"/>
              <w:bottom w:val="single" w:color="CCCCCC" w:sz="4"/>
              <w:right w:val="single" w:color="CCCCCC" w:sz="4"/>
            </w:tcBorders>
            <w:shd w:fill="1F3A5F" w:val="clear"/>
            <w:tcMar>
              <w:top w:type="dxa" w:w="60"/>
              <w:left w:type="dxa" w:w="100"/>
              <w:bottom w:type="dxa" w:w="60"/>
              <w:right w:type="dxa" w:w="100"/>
            </w:tcMar>
          </w:tcPr>
          <w:p>
            <w:pPr>
              <w:spacing w:after="40"/>
            </w:pPr>
            <w:r>
              <w:rPr>
                <w:b/>
                <w:bCs/>
                <w:color w:val="FFFFFF"/>
                <w:sz w:val="18"/>
                <w:szCs w:val="18"/>
              </w:rPr>
              <w:t xml:space="preserve">Source</w:t>
            </w:r>
          </w:p>
        </w:tc>
      </w:tr>
      <w:tr>
        <w:trPr>
          <w:cantSplit/>
        </w:trPr>
        <w:tc>
          <w:tcPr>
            <w:tcW w:type="dxa" w:w="2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"We don't want to be locked into a long contract if the fleet changes."</w:t>
            </w:r>
          </w:p>
        </w:tc>
        <w:tc>
          <w:tcPr>
            <w:tcW w:type="dxa" w:w="1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VP Operations</w:t>
            </w:r>
          </w:p>
        </w:tc>
        <w:tc>
          <w:tcPr>
            <w:tcW w:type="dxa" w:w="3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Offer a scoped pilot and put term, renewal and exit conditions in writing before signing.</w:t>
            </w:r>
          </w:p>
        </w:tc>
        <w:tc>
          <w:tcPr>
            <w:tcW w:type="dxa" w:w="36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Review sources report 36-month terms, auto-renewal and difficulty exiting after fleet downsizing for Samsara [S8]; Geotab reseller contracts commonly run 36 months with 60-90 day non-renewal notice [S7]. Seller to state its own term, renewal and termination terms.</w:t>
            </w:r>
          </w:p>
        </w:tc>
        <w:tc>
          <w:tcPr>
            <w:tcW w:type="dxa" w:w="318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S8, S7. Seller terms: unverified - confirm with product team</w:t>
            </w:r>
          </w:p>
        </w:tc>
      </w:tr>
      <w:tr>
        <w:trPr>
          <w:cantSplit/>
        </w:trPr>
        <w:tc>
          <w:tcPr>
            <w:tcW w:type="dxa" w:w="23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"When does billing start, and are we paying for devices sitting in a box?"</w:t>
            </w:r>
          </w:p>
        </w:tc>
        <w:tc>
          <w:tcPr>
            <w:tcW w:type="dxa" w:w="13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VP Operations</w:t>
            </w:r>
          </w:p>
        </w:tc>
        <w:tc>
          <w:tcPr>
            <w:tcW w:type="dxa" w:w="33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Commit to billing from install or activation, if that is the seller's policy.</w:t>
            </w:r>
          </w:p>
        </w:tc>
        <w:tc>
          <w:tcPr>
            <w:tcW w:type="dxa" w:w="36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Reviewers cite billing starting at shipment before installation [S8]. Confirm the seller's billing start trigger.</w:t>
            </w:r>
          </w:p>
        </w:tc>
        <w:tc>
          <w:tcPr>
            <w:tcW w:type="dxa" w:w="318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S8. Seller policy: unverified - confirm with product team</w:t>
            </w:r>
          </w:p>
        </w:tc>
      </w:tr>
      <w:tr>
        <w:trPr>
          <w:cantSplit/>
        </w:trPr>
        <w:tc>
          <w:tcPr>
            <w:tcW w:type="dxa" w:w="2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"Is fuel reporting included, or is it a higher tier?"</w:t>
            </w:r>
          </w:p>
        </w:tc>
        <w:tc>
          <w:tcPr>
            <w:tcW w:type="dxa" w:w="1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VP Operations</w:t>
            </w:r>
          </w:p>
        </w:tc>
        <w:tc>
          <w:tcPr>
            <w:tcW w:type="dxa" w:w="3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Show exactly which reports are in the quoted plan.</w:t>
            </w:r>
          </w:p>
        </w:tc>
        <w:tc>
          <w:tcPr>
            <w:tcW w:type="dxa" w:w="36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In the Geotab example, fuel consumption and idling data sit in the Pro tier, not the cheapest GPS-only plan [S7]. Confirm which plan includes fuel reports here and total per-vehicle cost.</w:t>
            </w:r>
          </w:p>
        </w:tc>
        <w:tc>
          <w:tcPr>
            <w:tcW w:type="dxa" w:w="318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S7. Seller pricing: unverified - confirm with product team</w:t>
            </w:r>
          </w:p>
        </w:tc>
      </w:tr>
      <w:tr>
        <w:trPr>
          <w:cantSplit/>
        </w:trPr>
        <w:tc>
          <w:tcPr>
            <w:tcW w:type="dxa" w:w="23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"Harsh-event alerts will be false alarms and drivers will push back."</w:t>
            </w:r>
          </w:p>
        </w:tc>
        <w:tc>
          <w:tcPr>
            <w:tcW w:type="dxa" w:w="13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Fleet Safety Manager</w:t>
            </w:r>
          </w:p>
        </w:tc>
        <w:tc>
          <w:tcPr>
            <w:tcW w:type="dxa" w:w="33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Review thresholds with Acme and start with a small pilot group; coaching, not discipline.</w:t>
            </w:r>
          </w:p>
        </w:tc>
        <w:tc>
          <w:tcPr>
            <w:tcW w:type="dxa" w:w="36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Reviewers report false "harsh event" alerts from yard moves and loose devices [S8][S7]. Confirm configurable thresholds, event review and how a loose or unplugged device is detected.</w:t>
            </w:r>
          </w:p>
        </w:tc>
        <w:tc>
          <w:tcPr>
            <w:tcW w:type="dxa" w:w="318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S8, S7. Seller capability: unverified - confirm with product team</w:t>
            </w:r>
          </w:p>
        </w:tc>
      </w:tr>
      <w:tr>
        <w:trPr>
          <w:cantSplit/>
        </w:trPr>
        <w:tc>
          <w:tcPr>
            <w:tcW w:type="dxa" w:w="2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"Installing on our Class 8 tractors will be a headache."</w:t>
            </w:r>
          </w:p>
        </w:tc>
        <w:tc>
          <w:tcPr>
            <w:tcW w:type="dxa" w:w="1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IT Director</w:t>
            </w:r>
          </w:p>
        </w:tc>
        <w:tc>
          <w:tcPr>
            <w:tcW w:type="dxa" w:w="3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Plan installs by tractor model and offer install support.</w:t>
            </w:r>
          </w:p>
        </w:tc>
        <w:tc>
          <w:tcPr>
            <w:tcW w:type="dxa" w:w="36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A Geotab review notes the diagnostic port on some heavy trucks is easy to kick and recommends a ~$50 T-harness; newer Volvo/Mack trucks may need specific adapters [S7]. Collect Acme's tractor makes and model years (over half are 2019 or newer [S3]) and confirm supported connectors.</w:t>
            </w:r>
          </w:p>
        </w:tc>
        <w:tc>
          <w:tcPr>
            <w:tcW w:type="dxa" w:w="318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S7, S3. Seller install specs: unverified - confirm with product team</w:t>
            </w:r>
          </w:p>
        </w:tc>
      </w:tr>
      <w:tr>
        <w:trPr>
          <w:cantSplit/>
        </w:trPr>
        <w:tc>
          <w:tcPr>
            <w:tcW w:type="dxa" w:w="23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"What happens when something breaks - who do we call?"</w:t>
            </w:r>
          </w:p>
        </w:tc>
        <w:tc>
          <w:tcPr>
            <w:tcW w:type="dxa" w:w="13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IT Director</w:t>
            </w:r>
          </w:p>
        </w:tc>
        <w:tc>
          <w:tcPr>
            <w:tcW w:type="dxa" w:w="33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Name the support path, hours and escalation before the pilot.</w:t>
            </w:r>
          </w:p>
        </w:tc>
        <w:tc>
          <w:tcPr>
            <w:tcW w:type="dxa" w:w="360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Reviews cite support responsiveness gaps for Samsara and reseller-dependent support quality for Geotab [S8][S7]. Provide the seller's support hours, SLA and escalation contacts.</w:t>
            </w:r>
          </w:p>
        </w:tc>
        <w:tc>
          <w:tcPr>
            <w:tcW w:type="dxa" w:w="3180"/>
            <w:tcBorders>
              <w:top w:val="single" w:color="CCCCCC" w:sz="4"/>
              <w:left w:val="single" w:color="CCCCCC" w:sz="4"/>
              <w:bottom w:val="single" w:color="CCCCCC" w:sz="4"/>
              <w:right w:val="single" w:color="CCCCCC" w:sz="4"/>
            </w:tcBorders>
            <w:shd w:fill="F3F6FA" w:val="clear"/>
            <w:tcMar>
              <w:top w:type="dxa" w:w="60"/>
              <w:left w:type="dxa" w:w="100"/>
              <w:bottom w:type="dxa" w:w="60"/>
              <w:right w:type="dxa" w:w="100"/>
            </w:tcMar>
          </w:tcPr>
          <w:p>
            <w:pPr>
              <w:spacing w:after="40"/>
            </w:pPr>
            <w:r>
              <w:rPr>
                <w:sz w:val="18"/>
                <w:szCs w:val="18"/>
              </w:rPr>
              <w:t xml:space="preserve">S8, S7. Seller SLA: unverified - confirm with product team</w:t>
            </w:r>
          </w:p>
        </w:tc>
      </w:tr>
      <w:tr>
        <w:trPr>
          <w:cantSplit/>
        </w:trPr>
        <w:tc>
          <w:tcPr>
            <w:tcW w:type="dxa" w:w="2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"We have no time to clean up data or annotate trips."</w:t>
            </w:r>
          </w:p>
        </w:tc>
        <w:tc>
          <w:tcPr>
            <w:tcW w:type="dxa" w:w="1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Fleet Safety Manager / IT Director</w:t>
            </w:r>
          </w:p>
        </w:tc>
        <w:tc>
          <w:tcPr>
            <w:tcW w:type="dxa" w:w="33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Show the admin workload honestly and what is automated.</w:t>
            </w:r>
          </w:p>
        </w:tc>
        <w:tc>
          <w:tcPr>
            <w:tcW w:type="dxa" w:w="360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Review notes heavy "unassigned driving" clean-up work with a very sensitive system [S7]. Confirm how the seller handles yard moves and unassigned trips.</w:t>
            </w:r>
          </w:p>
        </w:tc>
        <w:tc>
          <w:tcPr>
            <w:tcW w:type="dxa" w:w="3180"/>
            <w:tcBorders>
              <w:top w:val="single" w:color="CCCCCC" w:sz="4"/>
              <w:left w:val="single" w:color="CCCCCC" w:sz="4"/>
              <w:bottom w:val="single" w:color="CCCCCC" w:sz="4"/>
              <w:right w:val="single" w:color="CCCCCC" w:sz="4"/>
            </w:tcBorders>
            <w:tcMar>
              <w:top w:type="dxa" w:w="60"/>
              <w:left w:type="dxa" w:w="100"/>
              <w:bottom w:type="dxa" w:w="60"/>
              <w:right w:type="dxa" w:w="100"/>
            </w:tcMar>
          </w:tcPr>
          <w:p>
            <w:pPr>
              <w:spacing w:after="40"/>
            </w:pPr>
            <w:r>
              <w:rPr>
                <w:sz w:val="18"/>
                <w:szCs w:val="18"/>
              </w:rPr>
              <w:t xml:space="preserve">S7. Seller capability: unverified - confirm with product team</w:t>
            </w:r>
          </w:p>
        </w:tc>
      </w:tr>
    </w:tbl>
    <w:p>
      <w:pPr>
        <w:spacing w:after="80"/>
      </w:pPr>
    </w:p>
    <w:p>
      <w:pPr>
        <w:pStyle w:val="Heading1"/>
      </w:pPr>
      <w:r>
        <w:t xml:space="preserve">Close and next steps</w:t>
      </w:r>
    </w:p>
    <w:p>
      <w:pPr>
        <w:spacing w:after="100" w:line="264"/>
      </w:pPr>
      <w:r>
        <w:rPr>
          <w:b/>
          <w:bCs/>
          <w:sz w:val="21"/>
          <w:szCs w:val="21"/>
        </w:rPr>
        <w:t xml:space="preserve">Proposed ask (assumption):</w:t>
      </w:r>
      <w:r>
        <w:rPr>
          <w:sz w:val="21"/>
          <w:szCs w:val="21"/>
        </w:rPr>
        <w:t xml:space="preserve"> a 60-90 day pilot on a subset of Acme's tractors, plus a one-hour technical and security review with the IT Director. Success is measured as Acme's own baseline cost per mile and driver event trends, delivered through the scheduled reports shown in step 6.</w:t>
      </w:r>
    </w:p>
    <w:p>
      <w:pPr>
        <w:spacing w:after="100" w:line="264"/>
      </w:pPr>
      <w:r>
        <w:rPr>
          <w:b/>
          <w:bCs/>
          <w:sz w:val="21"/>
          <w:szCs w:val="21"/>
        </w:rPr>
        <w:t xml:space="preserve">Do next (seller):</w:t>
      </w:r>
    </w:p>
    <w:p>
      <w:pPr>
        <w:pStyle w:val="ListParagraph"/>
        <w:numPr>
          <w:ilvl w:val="0"/>
          <w:numId w:val="3"/>
        </w:numPr>
        <w:spacing w:after="60" w:line="264"/>
      </w:pPr>
      <w:r>
        <w:rPr>
          <w:sz w:val="21"/>
          <w:szCs w:val="21"/>
        </w:rPr>
        <w:t xml:space="preserve">Confirm with the product team which of these exist: driver-level fuel and idle reports, driver safety scoring, scheduled reports and export, SSO and role controls, API access.</w:t>
      </w:r>
    </w:p>
    <w:p>
      <w:pPr>
        <w:pStyle w:val="ListParagraph"/>
        <w:numPr>
          <w:ilvl w:val="0"/>
          <w:numId w:val="3"/>
        </w:numPr>
        <w:spacing w:after="60" w:line="264"/>
      </w:pPr>
      <w:r>
        <w:rPr>
          <w:sz w:val="21"/>
          <w:szCs w:val="21"/>
        </w:rPr>
        <w:t xml:space="preserve">Send security and compliance documentation exactly as the vendor states it; none was available to this research.</w:t>
      </w:r>
    </w:p>
    <w:p>
      <w:pPr>
        <w:pStyle w:val="ListParagraph"/>
        <w:numPr>
          <w:ilvl w:val="0"/>
          <w:numId w:val="3"/>
        </w:numPr>
        <w:spacing w:after="60" w:line="264"/>
      </w:pPr>
      <w:r>
        <w:rPr>
          <w:sz w:val="21"/>
          <w:szCs w:val="21"/>
        </w:rPr>
        <w:t xml:space="preserve">Gather a public case study or published metric for fuel savings and safety improvement from the seller; none was found for the product as described.</w:t>
      </w:r>
    </w:p>
    <w:p>
      <w:pPr>
        <w:pStyle w:val="ListParagraph"/>
        <w:numPr>
          <w:ilvl w:val="0"/>
          <w:numId w:val="3"/>
        </w:numPr>
        <w:spacing w:after="60" w:line="264"/>
      </w:pPr>
      <w:r>
        <w:rPr>
          <w:sz w:val="21"/>
          <w:szCs w:val="21"/>
        </w:rPr>
        <w:t xml:space="preserve">Ask Acme for tractor makes and model years, TMS, current fuel card or fuel reporting process and current spreadsheet samples before the demo.</w:t>
      </w:r>
    </w:p>
    <w:p>
      <w:pPr>
        <w:pStyle w:val="ListParagraph"/>
        <w:numPr>
          <w:ilvl w:val="0"/>
          <w:numId w:val="3"/>
        </w:numPr>
        <w:spacing w:after="60" w:line="264"/>
      </w:pPr>
      <w:r>
        <w:rPr>
          <w:sz w:val="21"/>
          <w:szCs w:val="21"/>
        </w:rPr>
        <w:t xml:space="preserve">Prepare written answers on contract term, billing start, plan inclusions and support SLA for the objections above.</w:t>
      </w:r>
    </w:p>
    <w:p>
      <w:pPr>
        <w:pStyle w:val="Heading1"/>
      </w:pPr>
      <w:r>
        <w:t xml:space="preserve">Open items</w:t>
      </w:r>
    </w:p>
    <w:p>
      <w:pPr>
        <w:pStyle w:val="ListParagraph"/>
        <w:numPr>
          <w:ilvl w:val="0"/>
          <w:numId w:val="2"/>
        </w:numPr>
        <w:spacing w:after="60" w:line="264"/>
      </w:pPr>
      <w:r>
        <w:rPr>
          <w:b/>
          <w:bCs/>
          <w:sz w:val="21"/>
          <w:szCs w:val="21"/>
        </w:rPr>
        <w:t xml:space="preserve">Product unnamed:</w:t>
      </w:r>
      <w:r>
        <w:rPr>
          <w:sz w:val="21"/>
          <w:szCs w:val="21"/>
        </w:rPr>
        <w:t xml:space="preserve"> capabilities beyond "telematics, fuel reporting, fleet analytics" are unconfirmed; no vendor product pages, security page, integrations list or pricing were reviewed because no vendor was identified.</w:t>
      </w:r>
    </w:p>
    <w:p>
      <w:pPr>
        <w:pStyle w:val="ListParagraph"/>
        <w:numPr>
          <w:ilvl w:val="0"/>
          <w:numId w:val="2"/>
        </w:numPr>
        <w:spacing w:after="60" w:line="264"/>
      </w:pPr>
      <w:r>
        <w:rPr>
          <w:b/>
          <w:bCs/>
          <w:sz w:val="21"/>
          <w:szCs w:val="21"/>
        </w:rPr>
        <w:t xml:space="preserve">Fleet size conflict:</w:t>
      </w:r>
      <w:r>
        <w:rPr>
          <w:sz w:val="21"/>
          <w:szCs w:val="21"/>
        </w:rPr>
        <w:t xml:space="preserve"> 40+ tractors on Acme's site [S3] versus 30 power units on FMCSA [S5].</w:t>
      </w:r>
    </w:p>
    <w:p>
      <w:pPr>
        <w:pStyle w:val="ListParagraph"/>
        <w:numPr>
          <w:ilvl w:val="0"/>
          <w:numId w:val="2"/>
        </w:numPr>
        <w:spacing w:after="60" w:line="264"/>
      </w:pPr>
      <w:r>
        <w:rPr>
          <w:b/>
          <w:bCs/>
          <w:sz w:val="21"/>
          <w:szCs w:val="21"/>
        </w:rPr>
        <w:t xml:space="preserve">Headquarters wording:</w:t>
      </w:r>
      <w:r>
        <w:rPr>
          <w:sz w:val="21"/>
          <w:szCs w:val="21"/>
        </w:rPr>
        <w:t xml:space="preserve"> Greer address on the site [S1] versus Greenville headquarters on the About page [S2].</w:t>
      </w:r>
    </w:p>
    <w:p>
      <w:pPr>
        <w:pStyle w:val="ListParagraph"/>
        <w:numPr>
          <w:ilvl w:val="0"/>
          <w:numId w:val="2"/>
        </w:numPr>
        <w:spacing w:after="60" w:line="264"/>
      </w:pPr>
      <w:r>
        <w:rPr>
          <w:b/>
          <w:bCs/>
          <w:sz w:val="21"/>
          <w:szCs w:val="21"/>
        </w:rPr>
        <w:t xml:space="preserve">Priorities and attendees</w:t>
      </w:r>
      <w:r>
        <w:rPr>
          <w:sz w:val="21"/>
          <w:szCs w:val="21"/>
        </w:rPr>
        <w:t xml:space="preserve"> were supplied by the seller and not independently verified.</w:t>
      </w:r>
    </w:p>
    <w:p>
      <w:pPr>
        <w:pStyle w:val="ListParagraph"/>
        <w:numPr>
          <w:ilvl w:val="0"/>
          <w:numId w:val="2"/>
        </w:numPr>
        <w:spacing w:after="60" w:line="264"/>
      </w:pPr>
      <w:r>
        <w:rPr>
          <w:b/>
          <w:bCs/>
          <w:sz w:val="21"/>
          <w:szCs w:val="21"/>
        </w:rPr>
        <w:t xml:space="preserve">Driver safety scoring</w:t>
      </w:r>
      <w:r>
        <w:rPr>
          <w:sz w:val="21"/>
          <w:szCs w:val="21"/>
        </w:rPr>
        <w:t xml:space="preserve"> is a stated buyer priority, not a confirmed product capability.</w:t>
      </w:r>
    </w:p>
    <w:p>
      <w:pPr>
        <w:pStyle w:val="ListParagraph"/>
        <w:numPr>
          <w:ilvl w:val="0"/>
          <w:numId w:val="2"/>
        </w:numPr>
        <w:spacing w:after="60" w:line="264"/>
      </w:pPr>
      <w:r>
        <w:rPr>
          <w:b/>
          <w:bCs/>
          <w:sz w:val="21"/>
          <w:szCs w:val="21"/>
        </w:rPr>
        <w:t xml:space="preserve">Coverage note:</w:t>
      </w:r>
      <w:r>
        <w:rPr>
          <w:sz w:val="21"/>
          <w:szCs w:val="21"/>
        </w:rPr>
        <w:t xml:space="preserve"> Reviewed acmelogistics.com home, About, Truckload and Careers pages, and the FMCSA SMS profile. The Acme blog, press coverage from the last 12-18 months and open job postings were not reviewed, and no public hiring signals about fleet systems were found. Reviewer commentary comes from aggregators (CheckThat.ai, TruckingWay) citing G2, Trustpilot and Capterra; G2 and Capterra pages were not opened directly. The Acme careers page shows driver benefits only, and no named tools or IT roles.</w:t>
      </w:r>
    </w:p>
    <w:p>
      <w:pPr>
        <w:pStyle w:val="Heading1"/>
      </w:pPr>
      <w:r>
        <w:t xml:space="preserve">Sources</w:t>
      </w:r>
    </w:p>
    <w:p>
      <w:pPr>
        <w:spacing w:after="60"/>
      </w:pPr>
      <w:r>
        <w:rPr>
          <w:sz w:val="20"/>
          <w:szCs w:val="20"/>
        </w:rPr>
        <w:t xml:space="preserve">[S1] Acme Logistics - Home (acmelogistics.com), accessed 2026-10-06; page footer (c) 2025: </w:t>
      </w:r>
      <w:hyperlink w:history="1" r:id="rId8-td-yoojko1kov8ykp2i">
        <w:r>
          <w:rPr>
            <w:color w:val="1F5FBF"/>
            <w:sz w:val="20"/>
            <w:szCs w:val="20"/>
            <w:u w:val="single"/>
          </w:rPr>
          <w:t xml:space="preserve">https://acmelogistics.com</w:t>
        </w:r>
      </w:hyperlink>
    </w:p>
    <w:p>
      <w:pPr>
        <w:spacing w:after="60"/>
      </w:pPr>
      <w:r>
        <w:rPr>
          <w:sz w:val="20"/>
          <w:szCs w:val="20"/>
        </w:rPr>
        <w:t xml:space="preserve">[S2] Acme Logistics - About, accessed 2026-10-06: </w:t>
      </w:r>
      <w:hyperlink w:history="1" r:id="rId3ftfl5l81jtbvkxegneec">
        <w:r>
          <w:rPr>
            <w:color w:val="1F5FBF"/>
            <w:sz w:val="20"/>
            <w:szCs w:val="20"/>
            <w:u w:val="single"/>
          </w:rPr>
          <w:t xml:space="preserve">https://acmelogistics.com/about/</w:t>
        </w:r>
      </w:hyperlink>
    </w:p>
    <w:p>
      <w:pPr>
        <w:spacing w:after="60"/>
      </w:pPr>
      <w:r>
        <w:rPr>
          <w:sz w:val="20"/>
          <w:szCs w:val="20"/>
        </w:rPr>
        <w:t xml:space="preserve">[S3] Acme Logistics - Truckload, accessed 2026-10-06: </w:t>
      </w:r>
      <w:hyperlink w:history="1" r:id="rIdcp9lkydripgpltk9xnqrc">
        <w:r>
          <w:rPr>
            <w:color w:val="1F5FBF"/>
            <w:sz w:val="20"/>
            <w:szCs w:val="20"/>
            <w:u w:val="single"/>
          </w:rPr>
          <w:t xml:space="preserve">https://acmelogistics.com/truckload/</w:t>
        </w:r>
      </w:hyperlink>
    </w:p>
    <w:p>
      <w:pPr>
        <w:spacing w:after="60"/>
      </w:pPr>
      <w:r>
        <w:rPr>
          <w:sz w:val="20"/>
          <w:szCs w:val="20"/>
        </w:rPr>
        <w:t xml:space="preserve">[S4] Acme Logistics - Careers, accessed 2026-10-06: </w:t>
      </w:r>
      <w:hyperlink w:history="1" r:id="rId-cehmyjhdo0kkzwxp3heb">
        <w:r>
          <w:rPr>
            <w:color w:val="1F5FBF"/>
            <w:sz w:val="20"/>
            <w:szCs w:val="20"/>
            <w:u w:val="single"/>
          </w:rPr>
          <w:t xml:space="preserve">https://acmelogistics.com/careers/</w:t>
        </w:r>
      </w:hyperlink>
    </w:p>
    <w:p>
      <w:pPr>
        <w:spacing w:after="60"/>
      </w:pPr>
      <w:r>
        <w:rPr>
          <w:sz w:val="20"/>
          <w:szCs w:val="20"/>
        </w:rPr>
        <w:t xml:space="preserve">[S5] FMCSA SMS - ACME LOGISTICS INC, U.S. DOT# 489319 (data as of 2026-08-28; page fetched 2026-10-06): </w:t>
      </w:r>
      <w:hyperlink w:history="1" r:id="rIdnam-bvc75_wo5unyzfidb">
        <w:r>
          <w:rPr>
            <w:color w:val="1F5FBF"/>
            <w:sz w:val="20"/>
            <w:szCs w:val="20"/>
            <w:u w:val="single"/>
          </w:rPr>
          <w:t xml:space="preserve">https://ai.fmcsa.dot.gov/SMS/Carrier/489319/Overview.aspx</w:t>
        </w:r>
      </w:hyperlink>
    </w:p>
    <w:p>
      <w:pPr>
        <w:spacing w:after="60"/>
      </w:pPr>
      <w:r>
        <w:rPr>
          <w:sz w:val="20"/>
          <w:szCs w:val="20"/>
        </w:rPr>
        <w:t xml:space="preserve">[S6] FleetOwner - Trucking operational costs hit record $2.336 per mile, ATRI reports (2026-07-22): </w:t>
      </w:r>
      <w:hyperlink w:history="1" r:id="rIdtabejpdb2qbm_pwmkoibf">
        <w:r>
          <w:rPr>
            <w:color w:val="1F5FBF"/>
            <w:sz w:val="20"/>
            <w:szCs w:val="20"/>
            <w:u w:val="single"/>
          </w:rPr>
          <w:t xml:space="preserve">https://www.fleetowner.com/operations/article/55392569/atri-report-breaks-down-class-8-truck-operating-costs-by-region-and-expense-category</w:t>
        </w:r>
      </w:hyperlink>
    </w:p>
    <w:p>
      <w:pPr>
        <w:spacing w:after="60"/>
      </w:pPr>
      <w:r>
        <w:rPr>
          <w:sz w:val="20"/>
          <w:szCs w:val="20"/>
        </w:rPr>
        <w:t xml:space="preserve">[S7] TruckingWay - Geotab ELD Review 2026 (last updated 2026-04-28): </w:t>
      </w:r>
      <w:hyperlink w:history="1" r:id="rIdobfmyghkbtkhutmo0t6pr">
        <w:r>
          <w:rPr>
            <w:color w:val="1F5FBF"/>
            <w:sz w:val="20"/>
            <w:szCs w:val="20"/>
            <w:u w:val="single"/>
          </w:rPr>
          <w:t xml:space="preserve">https://www.truckingway.com/geotab-eld-review/</w:t>
        </w:r>
      </w:hyperlink>
    </w:p>
    <w:p>
      <w:pPr>
        <w:spacing w:after="60"/>
      </w:pPr>
      <w:r>
        <w:rPr>
          <w:sz w:val="20"/>
          <w:szCs w:val="20"/>
        </w:rPr>
        <w:t xml:space="preserve">[S8] CheckThat.ai - Samsara Reviews (last updated 2026-06-23); aggregates G2, Trustpilot, Capterra: </w:t>
      </w:r>
      <w:hyperlink w:history="1" r:id="rIdgttw-sirjtopztmqioojb">
        <w:r>
          <w:rPr>
            <w:color w:val="1F5FBF"/>
            <w:sz w:val="20"/>
            <w:szCs w:val="20"/>
            <w:u w:val="single"/>
          </w:rPr>
          <w:t xml:space="preserve">https://checkthat.ai/brands/samsara/reviews</w:t>
        </w:r>
      </w:hyperlink>
    </w:p>
    <w:sectPr>
      <w:headerReference w:type="default" r:id="rId7"/>
      <w:footerReference w:type="default" r:id="rId8"/>
      <w:pgSz w:w="15840" w:h="12240" w:orient="landscape"/>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Demo run-sheet: Acme Logistics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280"/>
    </w:pPr>
    <w:rPr>
      <w:rFonts w:ascii="Arial" w:cs="Arial" w:eastAsia="Arial" w:hAnsi="Arial"/>
      <w:b/>
      <w:bCs/>
      <w:color w:val="1F3A5F"/>
      <w:sz w:val="30"/>
      <w:szCs w:val="30"/>
    </w:rPr>
  </w:style>
  <w:style w:type="paragraph" w:styleId="Heading2">
    <w:name w:val="Heading 2"/>
    <w:basedOn w:val="Normal"/>
    <w:next w:val="Normal"/>
    <w:qFormat/>
    <w:pPr>
      <w:spacing w:after="80" w:before="180"/>
    </w:pPr>
    <w:rPr>
      <w:rFonts w:ascii="Arial" w:cs="Arial" w:eastAsia="Arial" w:hAnsi="Arial"/>
      <w:b/>
      <w:bCs/>
      <w:color w:val="2D2D2D"/>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td-yoojko1kov8ykp2i" Type="http://schemas.openxmlformats.org/officeDocument/2006/relationships/hyperlink" Target="https://acmelogistics.com" TargetMode="External"/><Relationship Id="rId3ftfl5l81jtbvkxegneec" Type="http://schemas.openxmlformats.org/officeDocument/2006/relationships/hyperlink" Target="https://acmelogistics.com/about/" TargetMode="External"/><Relationship Id="rIdcp9lkydripgpltk9xnqrc" Type="http://schemas.openxmlformats.org/officeDocument/2006/relationships/hyperlink" Target="https://acmelogistics.com/truckload/" TargetMode="External"/><Relationship Id="rId-cehmyjhdo0kkzwxp3heb" Type="http://schemas.openxmlformats.org/officeDocument/2006/relationships/hyperlink" Target="https://acmelogistics.com/careers/" TargetMode="External"/><Relationship Id="rIdnam-bvc75_wo5unyzfidb" Type="http://schemas.openxmlformats.org/officeDocument/2006/relationships/hyperlink" Target="https://ai.fmcsa.dot.gov/SMS/Carrier/489319/Overview.aspx" TargetMode="External"/><Relationship Id="rIdtabejpdb2qbm_pwmkoibf" Type="http://schemas.openxmlformats.org/officeDocument/2006/relationships/hyperlink" Target="https://www.fleetowner.com/operations/article/55392569/atri-report-breaks-down-class-8-truck-operating-costs-by-region-and-expense-category" TargetMode="External"/><Relationship Id="rIdobfmyghkbtkhutmo0t6pr" Type="http://schemas.openxmlformats.org/officeDocument/2006/relationships/hyperlink" Target="https://www.truckingway.com/geotab-eld-review/" TargetMode="External"/><Relationship Id="rIdgttw-sirjtopztmqioojb" Type="http://schemas.openxmlformats.org/officeDocument/2006/relationships/hyperlink" Target="https://checkthat.ai/brands/samsara/reviews"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 run-sheet: Fleet analytics platform for Acme Logistics</dc:title>
  <dc:creator>GREP</dc:creator>
  <cp:lastModifiedBy>Un-named</cp:lastModifiedBy>
  <cp:revision>1</cp:revision>
  <dcterms:created xsi:type="dcterms:W3CDTF">2026-10-06T00:51:24.048Z</dcterms:created>
  <dcterms:modified xsi:type="dcterms:W3CDTF">2026-10-06T00:51:24.049Z</dcterms:modified>
</cp:coreProperties>
</file>

<file path=docProps/custom.xml><?xml version="1.0" encoding="utf-8"?>
<Properties xmlns="http://schemas.openxmlformats.org/officeDocument/2006/custom-properties" xmlns:vt="http://schemas.openxmlformats.org/officeDocument/2006/docPropsVTypes"/>
</file>